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D5C4" w14:textId="77777777" w:rsidR="00654A4C" w:rsidRDefault="00654A4C" w:rsidP="00654A4C">
      <w:pPr>
        <w:ind w:left="360"/>
      </w:pPr>
    </w:p>
    <w:p w14:paraId="33D5A1FC" w14:textId="77777777" w:rsidR="00654A4C" w:rsidRDefault="00654A4C" w:rsidP="00654A4C">
      <w:pPr>
        <w:ind w:left="360"/>
      </w:pPr>
      <w:r w:rsidRPr="00CE4AA0">
        <w:rPr>
          <w:b/>
          <w:u w:val="single"/>
        </w:rPr>
        <w:t>Credit Resources</w:t>
      </w:r>
      <w:r>
        <w:t>:</w:t>
      </w:r>
    </w:p>
    <w:p w14:paraId="25B41BF6" w14:textId="77777777" w:rsidR="00654A4C" w:rsidRDefault="00654A4C" w:rsidP="00654A4C">
      <w:pPr>
        <w:ind w:left="360"/>
      </w:pPr>
    </w:p>
    <w:p w14:paraId="09A176ED" w14:textId="77777777" w:rsidR="00654A4C" w:rsidRDefault="00654A4C" w:rsidP="00654A4C">
      <w:pPr>
        <w:ind w:left="360"/>
      </w:pPr>
    </w:p>
    <w:p w14:paraId="125C0B50" w14:textId="77777777" w:rsidR="00654A4C" w:rsidRPr="00CE4AA0" w:rsidRDefault="00654A4C" w:rsidP="00654A4C">
      <w:pPr>
        <w:ind w:left="360"/>
        <w:rPr>
          <w:b/>
        </w:rPr>
      </w:pPr>
      <w:r w:rsidRPr="00CE4AA0">
        <w:rPr>
          <w:b/>
        </w:rPr>
        <w:t xml:space="preserve">Federal Trade Commission </w:t>
      </w:r>
    </w:p>
    <w:p w14:paraId="702AABCA" w14:textId="77777777" w:rsidR="00654A4C" w:rsidRDefault="00654A4C" w:rsidP="00654A4C">
      <w:pPr>
        <w:ind w:left="360"/>
      </w:pPr>
    </w:p>
    <w:p w14:paraId="300D5946" w14:textId="77777777" w:rsidR="00654A4C" w:rsidRDefault="0073061B" w:rsidP="0073061B">
      <w:pPr>
        <w:ind w:left="360" w:firstLine="180"/>
      </w:pPr>
      <w:hyperlink r:id="rId7" w:history="1">
        <w:r w:rsidRPr="0015063C">
          <w:rPr>
            <w:rStyle w:val="Hyperlink"/>
          </w:rPr>
          <w:t>http://www.ftc.gov</w:t>
        </w:r>
      </w:hyperlink>
      <w:r>
        <w:t xml:space="preserve"> </w:t>
      </w:r>
    </w:p>
    <w:p w14:paraId="0B2693B2" w14:textId="77777777" w:rsidR="00654A4C" w:rsidRPr="00CE4AA0" w:rsidRDefault="00654A4C" w:rsidP="00654A4C">
      <w:pPr>
        <w:ind w:left="360"/>
        <w:rPr>
          <w:b/>
        </w:rPr>
      </w:pPr>
    </w:p>
    <w:p w14:paraId="61FCCF28" w14:textId="77777777" w:rsidR="00654A4C" w:rsidRDefault="00954891" w:rsidP="00654A4C">
      <w:r>
        <w:rPr>
          <w:b/>
        </w:rPr>
        <w:t xml:space="preserve">      </w:t>
      </w:r>
      <w:r w:rsidR="00654A4C" w:rsidRPr="00CE4AA0">
        <w:rPr>
          <w:b/>
        </w:rPr>
        <w:t>Experian</w:t>
      </w:r>
    </w:p>
    <w:p w14:paraId="3AA413EA" w14:textId="77777777" w:rsidR="00654A4C" w:rsidRDefault="00654A4C" w:rsidP="00654A4C"/>
    <w:p w14:paraId="439CBE71" w14:textId="77777777" w:rsidR="00654A4C" w:rsidRDefault="0073061B" w:rsidP="0073061B">
      <w:pPr>
        <w:ind w:left="360" w:firstLine="180"/>
      </w:pPr>
      <w:hyperlink r:id="rId8" w:history="1">
        <w:r w:rsidRPr="0015063C">
          <w:rPr>
            <w:rStyle w:val="Hyperlink"/>
          </w:rPr>
          <w:t>http://www.experian.com</w:t>
        </w:r>
      </w:hyperlink>
      <w:r>
        <w:t xml:space="preserve">  </w:t>
      </w:r>
    </w:p>
    <w:p w14:paraId="6F42C4FF" w14:textId="77777777" w:rsidR="00654A4C" w:rsidRDefault="00654A4C" w:rsidP="00654A4C"/>
    <w:p w14:paraId="6F8C6392" w14:textId="77777777" w:rsidR="00654A4C" w:rsidRPr="00CE4AA0" w:rsidRDefault="00954891" w:rsidP="00654A4C">
      <w:pPr>
        <w:rPr>
          <w:b/>
        </w:rPr>
      </w:pPr>
      <w:r>
        <w:t xml:space="preserve">      </w:t>
      </w:r>
      <w:r w:rsidR="00654A4C" w:rsidRPr="00CE4AA0">
        <w:rPr>
          <w:b/>
        </w:rPr>
        <w:t>Transunion</w:t>
      </w:r>
    </w:p>
    <w:p w14:paraId="77D4B878" w14:textId="77777777" w:rsidR="00654A4C" w:rsidRDefault="00654A4C" w:rsidP="00654A4C"/>
    <w:p w14:paraId="36B5CB1B" w14:textId="77777777" w:rsidR="00654A4C" w:rsidRDefault="0073061B" w:rsidP="0073061B">
      <w:pPr>
        <w:ind w:left="360" w:firstLine="180"/>
      </w:pPr>
      <w:hyperlink r:id="rId9" w:history="1">
        <w:r w:rsidRPr="0015063C">
          <w:rPr>
            <w:rStyle w:val="Hyperlink"/>
          </w:rPr>
          <w:t>https://www.transunion.com</w:t>
        </w:r>
      </w:hyperlink>
      <w:r>
        <w:t xml:space="preserve"> </w:t>
      </w:r>
    </w:p>
    <w:p w14:paraId="773D99DB" w14:textId="77777777" w:rsidR="00654A4C" w:rsidRDefault="00654A4C" w:rsidP="00654A4C"/>
    <w:p w14:paraId="1144589A" w14:textId="77777777" w:rsidR="00654A4C" w:rsidRPr="00CE4AA0" w:rsidRDefault="00954891" w:rsidP="00954891">
      <w:pPr>
        <w:rPr>
          <w:b/>
        </w:rPr>
      </w:pPr>
      <w:r>
        <w:rPr>
          <w:b/>
        </w:rPr>
        <w:t xml:space="preserve">       </w:t>
      </w:r>
      <w:r w:rsidR="00654A4C" w:rsidRPr="00CE4AA0">
        <w:rPr>
          <w:b/>
        </w:rPr>
        <w:t>Equifax</w:t>
      </w:r>
    </w:p>
    <w:p w14:paraId="0607D11C" w14:textId="77777777" w:rsidR="00654A4C" w:rsidRDefault="00654A4C" w:rsidP="00654A4C"/>
    <w:p w14:paraId="74EDC562" w14:textId="77777777" w:rsidR="00DA4A8D" w:rsidRDefault="0073061B" w:rsidP="0073061B">
      <w:pPr>
        <w:ind w:firstLine="540"/>
      </w:pPr>
      <w:hyperlink r:id="rId10" w:history="1">
        <w:r w:rsidRPr="0015063C">
          <w:rPr>
            <w:rStyle w:val="Hyperlink"/>
          </w:rPr>
          <w:t>https://www.equifax.com/personal</w:t>
        </w:r>
      </w:hyperlink>
      <w:r>
        <w:t xml:space="preserve"> </w:t>
      </w:r>
    </w:p>
    <w:p w14:paraId="60BA32DE" w14:textId="77777777" w:rsidR="00DA4A8D" w:rsidRDefault="00DA4A8D" w:rsidP="00771162">
      <w:pPr>
        <w:ind w:firstLine="720"/>
      </w:pPr>
    </w:p>
    <w:p w14:paraId="623E48A3" w14:textId="77777777" w:rsidR="00DA4A8D" w:rsidRDefault="00DA4A8D" w:rsidP="00DA4A8D">
      <w:pPr>
        <w:rPr>
          <w:b/>
        </w:rPr>
      </w:pPr>
      <w:r>
        <w:rPr>
          <w:b/>
        </w:rPr>
        <w:t xml:space="preserve">       Consumer Financial Protection</w:t>
      </w:r>
    </w:p>
    <w:p w14:paraId="0A7574D4" w14:textId="77777777" w:rsidR="00DA4A8D" w:rsidRDefault="00DA4A8D" w:rsidP="00DA4A8D">
      <w:pPr>
        <w:rPr>
          <w:b/>
        </w:rPr>
      </w:pPr>
    </w:p>
    <w:p w14:paraId="570F93CC" w14:textId="77777777" w:rsidR="00D56798" w:rsidRPr="008A5D81" w:rsidRDefault="0073061B" w:rsidP="00D56798">
      <w:pPr>
        <w:jc w:val="center"/>
        <w:rPr>
          <w:rFonts w:ascii="Calisto MT" w:hAnsi="Calisto MT"/>
          <w:b/>
          <w:smallCaps/>
          <w:sz w:val="28"/>
        </w:rPr>
      </w:pPr>
      <w:r>
        <w:t xml:space="preserve">      </w:t>
      </w:r>
      <w:hyperlink r:id="rId11" w:history="1">
        <w:r w:rsidRPr="0015063C">
          <w:rPr>
            <w:rStyle w:val="Hyperlink"/>
          </w:rPr>
          <w:t>http://www.consumerfinance.gov</w:t>
        </w:r>
      </w:hyperlink>
      <w:r>
        <w:t xml:space="preserve"> </w:t>
      </w:r>
      <w:r w:rsidR="00654A4C">
        <w:br w:type="column"/>
      </w:r>
      <w:r w:rsidR="00D56798" w:rsidRPr="008A5D81">
        <w:rPr>
          <w:rFonts w:ascii="Calisto MT" w:hAnsi="Calisto MT"/>
          <w:b/>
          <w:smallCaps/>
          <w:sz w:val="28"/>
        </w:rPr>
        <w:t>Hours of Operation</w:t>
      </w:r>
    </w:p>
    <w:p w14:paraId="0BA5EE73" w14:textId="77777777" w:rsidR="00D56798" w:rsidRPr="008A5D81" w:rsidRDefault="00D56798" w:rsidP="00D56798">
      <w:pPr>
        <w:jc w:val="center"/>
        <w:rPr>
          <w:rFonts w:ascii="Calisto MT" w:hAnsi="Calisto MT"/>
          <w:b/>
          <w:smallCaps/>
        </w:rPr>
      </w:pPr>
    </w:p>
    <w:p w14:paraId="77B9767C" w14:textId="77777777" w:rsidR="00C85813" w:rsidRPr="00EC5AC7" w:rsidRDefault="00C85813" w:rsidP="00C85813">
      <w:pPr>
        <w:jc w:val="center"/>
        <w:rPr>
          <w:b/>
          <w:szCs w:val="20"/>
        </w:rPr>
      </w:pPr>
      <w:r w:rsidRPr="00EC5AC7">
        <w:rPr>
          <w:b/>
          <w:szCs w:val="20"/>
        </w:rPr>
        <w:t>Legal Assistance</w:t>
      </w:r>
    </w:p>
    <w:p w14:paraId="2103628B" w14:textId="77777777" w:rsidR="00C85813" w:rsidRPr="00EC5AC7" w:rsidRDefault="00C85813" w:rsidP="00C85813">
      <w:pPr>
        <w:jc w:val="center"/>
        <w:rPr>
          <w:szCs w:val="20"/>
        </w:rPr>
      </w:pPr>
      <w:r w:rsidRPr="00EC5AC7">
        <w:rPr>
          <w:szCs w:val="20"/>
        </w:rPr>
        <w:t>(</w:t>
      </w:r>
      <w:r w:rsidRPr="00EC5AC7">
        <w:rPr>
          <w:i/>
          <w:szCs w:val="20"/>
        </w:rPr>
        <w:t>Attorney consults by appointment only</w:t>
      </w:r>
      <w:r w:rsidRPr="00EC5AC7">
        <w:rPr>
          <w:szCs w:val="20"/>
        </w:rPr>
        <w:t>)</w:t>
      </w:r>
    </w:p>
    <w:p w14:paraId="19E82CC4" w14:textId="6983D14D" w:rsidR="00C85813" w:rsidRPr="00EC5AC7" w:rsidRDefault="00C85813" w:rsidP="00C85813">
      <w:pPr>
        <w:jc w:val="center"/>
        <w:rPr>
          <w:szCs w:val="20"/>
        </w:rPr>
      </w:pPr>
      <w:r w:rsidRPr="00EC5AC7">
        <w:rPr>
          <w:szCs w:val="20"/>
        </w:rPr>
        <w:t>By Appointment Only</w:t>
      </w:r>
    </w:p>
    <w:p w14:paraId="7B0A0C81" w14:textId="77777777" w:rsidR="00C85813" w:rsidRPr="00EC5AC7" w:rsidRDefault="00C85813" w:rsidP="00C85813">
      <w:pPr>
        <w:jc w:val="center"/>
        <w:rPr>
          <w:szCs w:val="20"/>
        </w:rPr>
      </w:pPr>
    </w:p>
    <w:p w14:paraId="4B8E9EA2" w14:textId="77777777" w:rsidR="00C85813" w:rsidRPr="00EC5AC7" w:rsidRDefault="00C85813" w:rsidP="00C85813">
      <w:pPr>
        <w:jc w:val="center"/>
        <w:rPr>
          <w:b/>
          <w:szCs w:val="20"/>
        </w:rPr>
      </w:pPr>
      <w:r w:rsidRPr="00EC5AC7">
        <w:rPr>
          <w:b/>
          <w:szCs w:val="20"/>
        </w:rPr>
        <w:t>Will Appointments</w:t>
      </w:r>
    </w:p>
    <w:p w14:paraId="39688ABD" w14:textId="77777777" w:rsidR="00C85813" w:rsidRPr="00EC5AC7" w:rsidRDefault="00C85813" w:rsidP="00C85813">
      <w:pPr>
        <w:jc w:val="center"/>
        <w:rPr>
          <w:b/>
          <w:sz w:val="20"/>
          <w:szCs w:val="20"/>
        </w:rPr>
      </w:pPr>
      <w:r w:rsidRPr="00EC5AC7">
        <w:rPr>
          <w:b/>
          <w:sz w:val="20"/>
          <w:szCs w:val="20"/>
        </w:rPr>
        <w:t>Please complete Will worksheet BEFORE you make a will appointment!</w:t>
      </w:r>
    </w:p>
    <w:p w14:paraId="7A9F3EFC" w14:textId="2653FF6E" w:rsidR="00C85813" w:rsidRPr="00EC5AC7" w:rsidRDefault="00C85813" w:rsidP="00C85813">
      <w:pPr>
        <w:jc w:val="center"/>
        <w:rPr>
          <w:szCs w:val="20"/>
        </w:rPr>
      </w:pPr>
      <w:r w:rsidRPr="00EC5AC7">
        <w:rPr>
          <w:szCs w:val="20"/>
        </w:rPr>
        <w:t>By Appointment Only</w:t>
      </w:r>
    </w:p>
    <w:p w14:paraId="3419D813" w14:textId="51C7115F" w:rsidR="00C85813" w:rsidRPr="00EC5AC7" w:rsidRDefault="00C85813" w:rsidP="00995906">
      <w:pPr>
        <w:jc w:val="center"/>
        <w:rPr>
          <w:szCs w:val="20"/>
        </w:rPr>
      </w:pPr>
      <w:r w:rsidRPr="00EC5AC7">
        <w:rPr>
          <w:szCs w:val="20"/>
        </w:rPr>
        <w:t> </w:t>
      </w:r>
    </w:p>
    <w:p w14:paraId="3BDB7E54" w14:textId="77777777" w:rsidR="00901677" w:rsidRPr="00EC5AC7" w:rsidRDefault="00901677" w:rsidP="00901677">
      <w:pPr>
        <w:jc w:val="center"/>
        <w:rPr>
          <w:b/>
          <w:smallCaps/>
          <w:sz w:val="36"/>
          <w:szCs w:val="20"/>
        </w:rPr>
      </w:pPr>
      <w:r w:rsidRPr="00EC5AC7">
        <w:rPr>
          <w:b/>
          <w:szCs w:val="20"/>
        </w:rPr>
        <w:t>Powers of Attorney/Notaries</w:t>
      </w:r>
    </w:p>
    <w:p w14:paraId="6E8A3D78" w14:textId="77777777" w:rsidR="00901677" w:rsidRDefault="00901677" w:rsidP="00901677">
      <w:pPr>
        <w:snapToGrid w:val="0"/>
        <w:spacing w:line="240" w:lineRule="atLeast"/>
        <w:jc w:val="center"/>
        <w:rPr>
          <w:szCs w:val="20"/>
        </w:rPr>
      </w:pPr>
      <w:r w:rsidRPr="00EC5AC7">
        <w:rPr>
          <w:szCs w:val="20"/>
        </w:rPr>
        <w:t>Mon-</w:t>
      </w:r>
      <w:proofErr w:type="spellStart"/>
      <w:r>
        <w:rPr>
          <w:szCs w:val="20"/>
        </w:rPr>
        <w:t>Thur</w:t>
      </w:r>
      <w:proofErr w:type="spellEnd"/>
      <w:r w:rsidRPr="00EC5AC7">
        <w:rPr>
          <w:szCs w:val="20"/>
        </w:rPr>
        <w:t xml:space="preserve"> </w:t>
      </w:r>
      <w:r>
        <w:rPr>
          <w:szCs w:val="20"/>
        </w:rPr>
        <w:t>0900-1600</w:t>
      </w:r>
    </w:p>
    <w:p w14:paraId="48652672" w14:textId="77777777" w:rsidR="00901677" w:rsidRDefault="00901677" w:rsidP="00901677">
      <w:pPr>
        <w:snapToGrid w:val="0"/>
        <w:spacing w:line="240" w:lineRule="atLeast"/>
        <w:jc w:val="center"/>
        <w:rPr>
          <w:szCs w:val="20"/>
        </w:rPr>
      </w:pPr>
      <w:r>
        <w:rPr>
          <w:szCs w:val="20"/>
        </w:rPr>
        <w:t>Fri 0900-1400</w:t>
      </w:r>
    </w:p>
    <w:p w14:paraId="6B80B502" w14:textId="77777777" w:rsidR="00901677" w:rsidRDefault="00901677" w:rsidP="00901677">
      <w:pPr>
        <w:snapToGrid w:val="0"/>
        <w:spacing w:line="240" w:lineRule="atLeast"/>
        <w:jc w:val="center"/>
        <w:rPr>
          <w:szCs w:val="20"/>
        </w:rPr>
      </w:pPr>
      <w:r>
        <w:rPr>
          <w:szCs w:val="20"/>
        </w:rPr>
        <w:t>Closed every second Friday</w:t>
      </w:r>
    </w:p>
    <w:p w14:paraId="08EE12EF" w14:textId="77777777" w:rsidR="00C85813" w:rsidRPr="00EC5AC7" w:rsidRDefault="00C85813" w:rsidP="00C85813">
      <w:pPr>
        <w:snapToGrid w:val="0"/>
        <w:jc w:val="center"/>
        <w:rPr>
          <w:szCs w:val="20"/>
        </w:rPr>
      </w:pPr>
    </w:p>
    <w:p w14:paraId="3058FFB1" w14:textId="77777777" w:rsidR="00C85813" w:rsidRPr="00EC5AC7" w:rsidRDefault="00C85813" w:rsidP="00C85813">
      <w:pPr>
        <w:snapToGrid w:val="0"/>
        <w:jc w:val="center"/>
        <w:rPr>
          <w:szCs w:val="20"/>
        </w:rPr>
      </w:pPr>
      <w:r w:rsidRPr="00EC5AC7">
        <w:rPr>
          <w:szCs w:val="20"/>
        </w:rPr>
        <w:t xml:space="preserve">You can complete power of attorney &amp; will worksheets, and read information at </w:t>
      </w:r>
      <w:r w:rsidRPr="00EC5AC7">
        <w:rPr>
          <w:b/>
          <w:szCs w:val="20"/>
          <w:u w:val="single"/>
        </w:rPr>
        <w:t>https://aflegalassistance.law.af.mil</w:t>
      </w:r>
    </w:p>
    <w:p w14:paraId="6155EADD" w14:textId="77777777" w:rsidR="00C85813" w:rsidRPr="00EC5AC7" w:rsidRDefault="00C85813" w:rsidP="00C85813">
      <w:pPr>
        <w:snapToGrid w:val="0"/>
        <w:jc w:val="center"/>
        <w:rPr>
          <w:szCs w:val="20"/>
        </w:rPr>
      </w:pPr>
    </w:p>
    <w:p w14:paraId="381FF7A7" w14:textId="77777777" w:rsidR="00C85813" w:rsidRPr="00EC5AC7" w:rsidRDefault="00C85813" w:rsidP="00C85813">
      <w:pPr>
        <w:rPr>
          <w:szCs w:val="20"/>
        </w:rPr>
      </w:pPr>
    </w:p>
    <w:p w14:paraId="0B9F6A54" w14:textId="77777777" w:rsidR="00901677" w:rsidRPr="00EC5AC7" w:rsidRDefault="00901677" w:rsidP="00901677">
      <w:pPr>
        <w:jc w:val="center"/>
        <w:rPr>
          <w:sz w:val="28"/>
          <w:szCs w:val="20"/>
        </w:rPr>
      </w:pPr>
      <w:r>
        <w:rPr>
          <w:sz w:val="28"/>
          <w:szCs w:val="20"/>
        </w:rPr>
        <w:t>5</w:t>
      </w:r>
      <w:r w:rsidRPr="00EC5AC7">
        <w:rPr>
          <w:sz w:val="28"/>
          <w:szCs w:val="20"/>
        </w:rPr>
        <w:t>1 FW/JA</w:t>
      </w:r>
    </w:p>
    <w:p w14:paraId="7DBEC612" w14:textId="77777777" w:rsidR="00901677" w:rsidRPr="00EC5AC7" w:rsidRDefault="00901677" w:rsidP="00901677">
      <w:pPr>
        <w:jc w:val="center"/>
        <w:rPr>
          <w:sz w:val="28"/>
          <w:szCs w:val="20"/>
        </w:rPr>
      </w:pPr>
      <w:r>
        <w:rPr>
          <w:sz w:val="28"/>
          <w:szCs w:val="20"/>
        </w:rPr>
        <w:t>OPC 3 BOX 2067</w:t>
      </w:r>
    </w:p>
    <w:p w14:paraId="1AC18B2A" w14:textId="77777777" w:rsidR="00901677" w:rsidRPr="00EC5AC7" w:rsidRDefault="00901677" w:rsidP="00901677">
      <w:pPr>
        <w:jc w:val="center"/>
        <w:rPr>
          <w:sz w:val="28"/>
          <w:szCs w:val="20"/>
        </w:rPr>
      </w:pPr>
      <w:r>
        <w:rPr>
          <w:sz w:val="28"/>
          <w:szCs w:val="20"/>
        </w:rPr>
        <w:t>APO AP 96266-2067</w:t>
      </w:r>
    </w:p>
    <w:p w14:paraId="0E049005" w14:textId="77777777" w:rsidR="00901677" w:rsidRPr="00EC5AC7" w:rsidRDefault="00901677" w:rsidP="00901677">
      <w:pPr>
        <w:jc w:val="center"/>
        <w:rPr>
          <w:sz w:val="28"/>
          <w:szCs w:val="20"/>
        </w:rPr>
      </w:pPr>
      <w:r w:rsidRPr="00EC5AC7">
        <w:rPr>
          <w:sz w:val="28"/>
          <w:szCs w:val="20"/>
        </w:rPr>
        <w:t xml:space="preserve">Building </w:t>
      </w:r>
      <w:r>
        <w:rPr>
          <w:sz w:val="28"/>
          <w:szCs w:val="20"/>
        </w:rPr>
        <w:t>938</w:t>
      </w:r>
      <w:r w:rsidRPr="00EC5AC7">
        <w:rPr>
          <w:sz w:val="28"/>
          <w:szCs w:val="20"/>
        </w:rPr>
        <w:t xml:space="preserve">, </w:t>
      </w:r>
      <w:r>
        <w:rPr>
          <w:sz w:val="28"/>
          <w:szCs w:val="20"/>
        </w:rPr>
        <w:t>Osan</w:t>
      </w:r>
      <w:r w:rsidRPr="00EC5AC7">
        <w:rPr>
          <w:sz w:val="28"/>
          <w:szCs w:val="20"/>
        </w:rPr>
        <w:t xml:space="preserve"> AB</w:t>
      </w:r>
    </w:p>
    <w:p w14:paraId="6015C769" w14:textId="77777777" w:rsidR="00901677" w:rsidRPr="00EC5AC7" w:rsidRDefault="00901677" w:rsidP="00901677">
      <w:pPr>
        <w:jc w:val="center"/>
        <w:rPr>
          <w:sz w:val="28"/>
          <w:szCs w:val="20"/>
        </w:rPr>
      </w:pPr>
      <w:r>
        <w:rPr>
          <w:sz w:val="28"/>
          <w:szCs w:val="20"/>
        </w:rPr>
        <w:t>DSN 784-4131 or commercial 0505-784-4131</w:t>
      </w:r>
    </w:p>
    <w:p w14:paraId="371FB046" w14:textId="77777777" w:rsidR="00654A4C" w:rsidRDefault="00654A4C" w:rsidP="00D56798">
      <w:pPr>
        <w:jc w:val="center"/>
        <w:rPr>
          <w:rFonts w:ascii="Calisto MT" w:hAnsi="Calisto MT"/>
          <w:b/>
          <w:smallCaps/>
          <w:sz w:val="32"/>
        </w:rPr>
      </w:pPr>
    </w:p>
    <w:p w14:paraId="55BA4791" w14:textId="77777777" w:rsidR="00C85813" w:rsidRDefault="00C85813" w:rsidP="00654A4C">
      <w:pPr>
        <w:jc w:val="center"/>
        <w:rPr>
          <w:b/>
          <w:smallCaps/>
          <w:sz w:val="40"/>
        </w:rPr>
      </w:pPr>
    </w:p>
    <w:p w14:paraId="66587338" w14:textId="77777777" w:rsidR="00C85813" w:rsidRDefault="00C85813" w:rsidP="00654A4C">
      <w:pPr>
        <w:jc w:val="center"/>
        <w:rPr>
          <w:b/>
          <w:smallCaps/>
          <w:sz w:val="40"/>
        </w:rPr>
      </w:pPr>
    </w:p>
    <w:p w14:paraId="6A491A9C" w14:textId="77777777" w:rsidR="001D39B3" w:rsidRDefault="001D39B3" w:rsidP="00654A4C">
      <w:pPr>
        <w:jc w:val="center"/>
        <w:rPr>
          <w:b/>
          <w:smallCaps/>
          <w:sz w:val="44"/>
          <w:szCs w:val="44"/>
        </w:rPr>
      </w:pPr>
    </w:p>
    <w:p w14:paraId="118EC8C3" w14:textId="77777777" w:rsidR="00654A4C" w:rsidRDefault="00654A4C" w:rsidP="001D39B3">
      <w:pPr>
        <w:jc w:val="center"/>
        <w:rPr>
          <w:b/>
          <w:smallCaps/>
          <w:sz w:val="44"/>
          <w:szCs w:val="44"/>
        </w:rPr>
      </w:pPr>
      <w:r w:rsidRPr="00111C5E">
        <w:rPr>
          <w:b/>
          <w:smallCaps/>
          <w:sz w:val="44"/>
          <w:szCs w:val="44"/>
        </w:rPr>
        <w:t>UNDERSTANDING CREDIT CARD TERMS</w:t>
      </w:r>
    </w:p>
    <w:p w14:paraId="2DB89E82" w14:textId="77777777" w:rsidR="001D39B3" w:rsidRDefault="001D39B3" w:rsidP="00654A4C">
      <w:pPr>
        <w:jc w:val="center"/>
        <w:rPr>
          <w:b/>
          <w:smallCaps/>
          <w:sz w:val="44"/>
          <w:szCs w:val="44"/>
        </w:rPr>
      </w:pPr>
    </w:p>
    <w:p w14:paraId="1EA5A783" w14:textId="77777777" w:rsidR="001D39B3" w:rsidRPr="00111C5E" w:rsidRDefault="001D39B3" w:rsidP="00654A4C">
      <w:pPr>
        <w:jc w:val="center"/>
        <w:rPr>
          <w:b/>
          <w:smallCaps/>
          <w:sz w:val="44"/>
          <w:szCs w:val="44"/>
        </w:rPr>
      </w:pPr>
    </w:p>
    <w:p w14:paraId="54180E9A" w14:textId="77777777" w:rsidR="00654A4C" w:rsidRDefault="002349AF" w:rsidP="00654A4C">
      <w:pPr>
        <w:jc w:val="center"/>
      </w:pPr>
      <w:r w:rsidRPr="00D815BA">
        <w:rPr>
          <w:noProof/>
        </w:rPr>
        <w:drawing>
          <wp:inline distT="0" distB="0" distL="0" distR="0" wp14:anchorId="7E1EDB9E" wp14:editId="00DC3E8E">
            <wp:extent cx="2514600" cy="1224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224915"/>
                    </a:xfrm>
                    <a:prstGeom prst="rect">
                      <a:avLst/>
                    </a:prstGeom>
                    <a:noFill/>
                    <a:ln>
                      <a:noFill/>
                    </a:ln>
                  </pic:spPr>
                </pic:pic>
              </a:graphicData>
            </a:graphic>
          </wp:inline>
        </w:drawing>
      </w:r>
    </w:p>
    <w:p w14:paraId="39F504C2" w14:textId="77777777" w:rsidR="00654A4C" w:rsidRPr="001D39B3" w:rsidRDefault="00654A4C" w:rsidP="00654A4C">
      <w:pPr>
        <w:jc w:val="center"/>
        <w:rPr>
          <w:b/>
          <w:smallCaps/>
          <w:sz w:val="44"/>
          <w:szCs w:val="44"/>
        </w:rPr>
      </w:pPr>
    </w:p>
    <w:p w14:paraId="07C46604" w14:textId="77777777" w:rsidR="00111C5E" w:rsidRPr="001D39B3" w:rsidRDefault="00111C5E" w:rsidP="00654A4C">
      <w:pPr>
        <w:jc w:val="center"/>
        <w:rPr>
          <w:b/>
          <w:smallCaps/>
          <w:sz w:val="44"/>
          <w:szCs w:val="44"/>
        </w:rPr>
      </w:pPr>
    </w:p>
    <w:bookmarkStart w:id="0" w:name="_MON_1006153952"/>
    <w:bookmarkStart w:id="1" w:name="_MON_1006577141"/>
    <w:bookmarkEnd w:id="0"/>
    <w:bookmarkEnd w:id="1"/>
    <w:bookmarkStart w:id="2" w:name="_MON_1006577801"/>
    <w:bookmarkEnd w:id="2"/>
    <w:p w14:paraId="148A4B46" w14:textId="77777777" w:rsidR="00654A4C" w:rsidRDefault="00111C5E" w:rsidP="00654A4C">
      <w:pPr>
        <w:jc w:val="center"/>
      </w:pPr>
      <w:r>
        <w:object w:dxaOrig="1821" w:dyaOrig="1221" w14:anchorId="1C586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65pt;height:55.7pt" o:ole="" fillcolor="window">
            <v:imagedata r:id="rId13" o:title=""/>
          </v:shape>
          <o:OLEObject Type="Embed" ProgID="Word.Picture.8" ShapeID="_x0000_i1025" DrawAspect="Content" ObjectID="_1816414406" r:id="rId14"/>
        </w:object>
      </w:r>
    </w:p>
    <w:p w14:paraId="11AD3498" w14:textId="77777777" w:rsidR="001D39B3" w:rsidRPr="001D39B3" w:rsidRDefault="001D39B3" w:rsidP="00901677">
      <w:pPr>
        <w:rPr>
          <w:b/>
          <w:smallCaps/>
          <w:sz w:val="44"/>
          <w:szCs w:val="44"/>
        </w:rPr>
      </w:pPr>
    </w:p>
    <w:p w14:paraId="555D1376" w14:textId="77777777" w:rsidR="00901677" w:rsidRPr="00901677" w:rsidRDefault="00901677" w:rsidP="00901677">
      <w:pPr>
        <w:jc w:val="center"/>
        <w:rPr>
          <w:b/>
          <w:bCs/>
          <w:smallCaps/>
          <w:sz w:val="40"/>
          <w:szCs w:val="40"/>
        </w:rPr>
      </w:pPr>
      <w:r w:rsidRPr="00901677">
        <w:rPr>
          <w:b/>
          <w:bCs/>
          <w:smallCaps/>
          <w:sz w:val="40"/>
          <w:szCs w:val="40"/>
        </w:rPr>
        <w:t xml:space="preserve">51ST FIGHTER WING </w:t>
      </w:r>
    </w:p>
    <w:p w14:paraId="6EC067D6" w14:textId="77777777" w:rsidR="00901677" w:rsidRPr="00901677" w:rsidRDefault="00901677" w:rsidP="00901677">
      <w:pPr>
        <w:jc w:val="center"/>
        <w:rPr>
          <w:b/>
          <w:bCs/>
          <w:smallCaps/>
          <w:sz w:val="40"/>
          <w:szCs w:val="40"/>
        </w:rPr>
      </w:pPr>
      <w:r w:rsidRPr="00901677">
        <w:rPr>
          <w:b/>
          <w:bCs/>
          <w:smallCaps/>
          <w:sz w:val="40"/>
          <w:szCs w:val="40"/>
        </w:rPr>
        <w:t>LEGAL OFFICE</w:t>
      </w:r>
    </w:p>
    <w:p w14:paraId="665C7201" w14:textId="77777777" w:rsidR="00901677" w:rsidRPr="00901677" w:rsidRDefault="00901677" w:rsidP="00901677">
      <w:pPr>
        <w:jc w:val="center"/>
        <w:rPr>
          <w:b/>
          <w:bCs/>
          <w:smallCaps/>
          <w:sz w:val="40"/>
          <w:szCs w:val="40"/>
        </w:rPr>
      </w:pPr>
    </w:p>
    <w:p w14:paraId="038E748C" w14:textId="77777777" w:rsidR="00901677" w:rsidRPr="00901677" w:rsidRDefault="00901677" w:rsidP="00901677">
      <w:pPr>
        <w:jc w:val="center"/>
        <w:rPr>
          <w:b/>
          <w:bCs/>
          <w:smallCaps/>
          <w:sz w:val="40"/>
          <w:szCs w:val="40"/>
        </w:rPr>
      </w:pPr>
    </w:p>
    <w:p w14:paraId="00EC6936" w14:textId="0B19CCB8" w:rsidR="00654A4C" w:rsidRPr="00901677" w:rsidRDefault="00901677" w:rsidP="00901677">
      <w:pPr>
        <w:jc w:val="center"/>
        <w:rPr>
          <w:sz w:val="20"/>
          <w:szCs w:val="20"/>
        </w:rPr>
        <w:sectPr w:rsidR="00654A4C" w:rsidRPr="00901677">
          <w:pgSz w:w="15840" w:h="12240" w:orient="landscape" w:code="1"/>
          <w:pgMar w:top="1152" w:right="720" w:bottom="720" w:left="720" w:header="432" w:footer="432" w:gutter="0"/>
          <w:cols w:num="3" w:space="1260"/>
        </w:sectPr>
      </w:pPr>
      <w:r w:rsidRPr="00901677">
        <w:rPr>
          <w:b/>
          <w:bCs/>
          <w:smallCaps/>
          <w:sz w:val="20"/>
          <w:szCs w:val="20"/>
        </w:rPr>
        <w:t>Current as of August 2025</w:t>
      </w:r>
    </w:p>
    <w:p w14:paraId="088CE801" w14:textId="77777777" w:rsidR="00654A4C" w:rsidRDefault="00654A4C" w:rsidP="00654A4C">
      <w:pPr>
        <w:jc w:val="center"/>
        <w:rPr>
          <w:b/>
          <w:sz w:val="32"/>
        </w:rPr>
      </w:pPr>
      <w:r>
        <w:rPr>
          <w:b/>
          <w:sz w:val="32"/>
        </w:rPr>
        <w:lastRenderedPageBreak/>
        <w:t>UNDERSTANDING CREDIT CARD TERMS</w:t>
      </w:r>
    </w:p>
    <w:p w14:paraId="20AD285C" w14:textId="77777777" w:rsidR="00654A4C" w:rsidRDefault="00654A4C" w:rsidP="00654A4C"/>
    <w:p w14:paraId="2DF22707" w14:textId="77777777" w:rsidR="00654A4C" w:rsidRDefault="00654A4C" w:rsidP="00654A4C">
      <w:pPr>
        <w:ind w:firstLine="360"/>
        <w:jc w:val="both"/>
      </w:pPr>
      <w:r>
        <w:t xml:space="preserve">If you’re running short of cash, a credit card can help by allowing you to buy now and pay later.  </w:t>
      </w:r>
      <w:proofErr w:type="gramStart"/>
      <w:r>
        <w:t>But,</w:t>
      </w:r>
      <w:proofErr w:type="gramEnd"/>
      <w:r>
        <w:t xml:space="preserve"> this "see-it-spend-it-pay-for-it-later" mentality can later lead to significant financial problems. If consumers better understood the actual meaning of all the fine print on the back of a credit card bill, then their credit card behavior might be different. Therefore, when you are shopping for a credit card, it’s important to compare the following terms </w:t>
      </w:r>
      <w:proofErr w:type="gramStart"/>
      <w:r>
        <w:t>from</w:t>
      </w:r>
      <w:proofErr w:type="gramEnd"/>
      <w:r>
        <w:t xml:space="preserve"> each potential issuer:</w:t>
      </w:r>
    </w:p>
    <w:p w14:paraId="3DD01252" w14:textId="77777777" w:rsidR="00654A4C" w:rsidRDefault="00654A4C" w:rsidP="00654A4C">
      <w:pPr>
        <w:jc w:val="both"/>
      </w:pPr>
    </w:p>
    <w:p w14:paraId="725B9CA7" w14:textId="77777777" w:rsidR="00654A4C" w:rsidRDefault="00654A4C" w:rsidP="00654A4C">
      <w:pPr>
        <w:jc w:val="both"/>
      </w:pPr>
      <w:r>
        <w:rPr>
          <w:b/>
          <w:u w:val="single"/>
        </w:rPr>
        <w:t>Revolving Credit</w:t>
      </w:r>
      <w:proofErr w:type="gramStart"/>
      <w:r>
        <w:t>:  Most</w:t>
      </w:r>
      <w:proofErr w:type="gramEnd"/>
      <w:r>
        <w:t xml:space="preserve"> credit cards operate as revolving credit, which means that you’re </w:t>
      </w:r>
      <w:proofErr w:type="gramStart"/>
      <w:r>
        <w:t>provided</w:t>
      </w:r>
      <w:proofErr w:type="gramEnd"/>
      <w:r>
        <w:t xml:space="preserve"> a line of borrowing that you can access as </w:t>
      </w:r>
      <w:proofErr w:type="gramStart"/>
      <w:r>
        <w:t>needed, and</w:t>
      </w:r>
      <w:proofErr w:type="gramEnd"/>
      <w:r>
        <w:t xml:space="preserve"> pay back the amount as quickly or slowly as you want---as long as you pay the minimum amount required each month.  Sometimes if you pay your balance in full each month, the lender may increase your credit line, giving you even more borrowing power. </w:t>
      </w:r>
    </w:p>
    <w:p w14:paraId="3F95B87E" w14:textId="77777777" w:rsidR="00654A4C" w:rsidRDefault="00654A4C" w:rsidP="00654A4C">
      <w:pPr>
        <w:jc w:val="both"/>
        <w:rPr>
          <w:b/>
        </w:rPr>
      </w:pPr>
    </w:p>
    <w:p w14:paraId="6DD37D22" w14:textId="77777777" w:rsidR="00654A4C" w:rsidRDefault="00654A4C" w:rsidP="00654A4C">
      <w:pPr>
        <w:jc w:val="both"/>
      </w:pPr>
      <w:r>
        <w:rPr>
          <w:b/>
          <w:u w:val="single"/>
        </w:rPr>
        <w:t>Annual Fees</w:t>
      </w:r>
      <w:r>
        <w:rPr>
          <w:b/>
        </w:rPr>
        <w:t>:</w:t>
      </w:r>
      <w:r>
        <w:t xml:space="preserve"> Annual fees can range anywhere from $</w:t>
      </w:r>
      <w:r w:rsidR="00EB0990">
        <w:t>0</w:t>
      </w:r>
      <w:r>
        <w:t xml:space="preserve"> per year to as much as $300 per year.  Banks defend these annual fees by pointing to the services the banks offer, such as discount travel, 24-hour service, and rebate and reward programs. Typically, the higher the annual fee, the larger the credit line.  </w:t>
      </w:r>
      <w:r>
        <w:rPr>
          <w:b/>
          <w:i/>
        </w:rPr>
        <w:t>Tip</w:t>
      </w:r>
      <w:proofErr w:type="gramStart"/>
      <w:r>
        <w:rPr>
          <w:b/>
        </w:rPr>
        <w:t>:</w:t>
      </w:r>
      <w:r>
        <w:t xml:space="preserve">  </w:t>
      </w:r>
      <w:r>
        <w:t>If</w:t>
      </w:r>
      <w:proofErr w:type="gramEnd"/>
      <w:r>
        <w:t xml:space="preserve"> you’re the type of person who pays off your balance in full each month, choose a card with </w:t>
      </w:r>
      <w:r>
        <w:rPr>
          <w:i/>
        </w:rPr>
        <w:t>no annual fee.</w:t>
      </w:r>
    </w:p>
    <w:p w14:paraId="65746681" w14:textId="77777777" w:rsidR="00654A4C" w:rsidRDefault="00654A4C" w:rsidP="00654A4C">
      <w:pPr>
        <w:jc w:val="both"/>
        <w:rPr>
          <w:b/>
          <w:u w:val="single"/>
        </w:rPr>
      </w:pPr>
    </w:p>
    <w:p w14:paraId="3D8D4518" w14:textId="77777777" w:rsidR="00654A4C" w:rsidRDefault="00654A4C" w:rsidP="00654A4C">
      <w:pPr>
        <w:jc w:val="both"/>
      </w:pPr>
      <w:r>
        <w:rPr>
          <w:b/>
          <w:u w:val="single"/>
        </w:rPr>
        <w:t>Annual Percentage Rate (APR)</w:t>
      </w:r>
      <w:r>
        <w:rPr>
          <w:b/>
        </w:rPr>
        <w:t>:</w:t>
      </w:r>
      <w:r>
        <w:t xml:space="preserve"> </w:t>
      </w:r>
      <w:r w:rsidR="00AE34C8">
        <w:t>The APR is a measure of the cost of credit, e</w:t>
      </w:r>
      <w:r w:rsidR="00C85813">
        <w:t xml:space="preserve">xpressed as an annual </w:t>
      </w:r>
      <w:r w:rsidR="00E60793">
        <w:t>interest rate</w:t>
      </w:r>
      <w:r>
        <w:t xml:space="preserve"> percentage</w:t>
      </w:r>
      <w:r w:rsidR="00E60793">
        <w:t>.  This rate is applied to the money you have borrowed through a “finance charge” (see below).</w:t>
      </w:r>
      <w:r>
        <w:t xml:space="preserve"> Some lenders charge a fixed APR, while others levy a variable charge that changes based on an index, such as the prime rate.  Interest rate charges may be as high as </w:t>
      </w:r>
      <w:r w:rsidRPr="00CC3452">
        <w:t>21</w:t>
      </w:r>
      <w:r>
        <w:t xml:space="preserve"> percent or more, or as low as 5.9 percent.</w:t>
      </w:r>
    </w:p>
    <w:p w14:paraId="6FA08893" w14:textId="77777777" w:rsidR="00654A4C" w:rsidRDefault="00654A4C" w:rsidP="00654A4C">
      <w:pPr>
        <w:jc w:val="both"/>
        <w:rPr>
          <w:b/>
        </w:rPr>
      </w:pPr>
    </w:p>
    <w:p w14:paraId="7CA46DF4" w14:textId="77777777" w:rsidR="00654A4C" w:rsidRDefault="00654A4C" w:rsidP="00654A4C">
      <w:pPr>
        <w:jc w:val="both"/>
        <w:rPr>
          <w:i/>
        </w:rPr>
      </w:pPr>
      <w:r>
        <w:rPr>
          <w:b/>
          <w:u w:val="single"/>
        </w:rPr>
        <w:t>Finance Charges</w:t>
      </w:r>
      <w:r>
        <w:rPr>
          <w:b/>
        </w:rPr>
        <w:t>:</w:t>
      </w:r>
      <w:r>
        <w:t xml:space="preserve"> </w:t>
      </w:r>
      <w:r w:rsidR="00E60793">
        <w:t>C</w:t>
      </w:r>
      <w:r>
        <w:t>redit issuers use various measures</w:t>
      </w:r>
      <w:r w:rsidR="00E60793">
        <w:t xml:space="preserve"> in calculating their finance charges</w:t>
      </w:r>
      <w:r>
        <w:t xml:space="preserve">.  The most common </w:t>
      </w:r>
      <w:r w:rsidR="00E60793">
        <w:t xml:space="preserve">way </w:t>
      </w:r>
      <w:r>
        <w:t xml:space="preserve">is </w:t>
      </w:r>
      <w:r w:rsidR="00E60793">
        <w:t xml:space="preserve">through </w:t>
      </w:r>
      <w:r>
        <w:t xml:space="preserve">the </w:t>
      </w:r>
      <w:r>
        <w:rPr>
          <w:i/>
        </w:rPr>
        <w:t>average daily balance level,</w:t>
      </w:r>
      <w:r>
        <w:t xml:space="preserve"> in which each month’s daily balances are added together, then divided by the number of days in the month.  Some issuers include new purchases in their calculations, others do not.  Still others calculate the average daily balance for </w:t>
      </w:r>
      <w:r>
        <w:rPr>
          <w:i/>
        </w:rPr>
        <w:t>two</w:t>
      </w:r>
      <w:r>
        <w:t xml:space="preserve"> billing cycles---the current and the previous---while some calculate the balance based only on the current period. </w:t>
      </w:r>
    </w:p>
    <w:p w14:paraId="4B1B21E6" w14:textId="77777777" w:rsidR="00654A4C" w:rsidRDefault="00654A4C" w:rsidP="00654A4C">
      <w:pPr>
        <w:jc w:val="both"/>
      </w:pPr>
    </w:p>
    <w:p w14:paraId="6AF062EC" w14:textId="77777777" w:rsidR="00654A4C" w:rsidRDefault="00654A4C" w:rsidP="00654A4C">
      <w:pPr>
        <w:ind w:firstLine="360"/>
        <w:jc w:val="both"/>
        <w:rPr>
          <w:i/>
        </w:rPr>
      </w:pPr>
      <w:r>
        <w:t xml:space="preserve">The </w:t>
      </w:r>
      <w:r>
        <w:rPr>
          <w:i/>
        </w:rPr>
        <w:t>adjusted balance method</w:t>
      </w:r>
      <w:r>
        <w:t xml:space="preserve"> is used by other issuers, where they subtract all payments made during the month, then add the finance charges.  </w:t>
      </w:r>
      <w:r>
        <w:rPr>
          <w:rStyle w:val="Emphasis"/>
          <w:b/>
        </w:rPr>
        <w:t xml:space="preserve">Tip: </w:t>
      </w:r>
      <w:r>
        <w:rPr>
          <w:rStyle w:val="Emphasis"/>
          <w:i w:val="0"/>
        </w:rPr>
        <w:t xml:space="preserve">Get a credit card that calculates charges based on the most recent cycle and that excludes new purchases.  The only way to avoid these </w:t>
      </w:r>
      <w:r>
        <w:rPr>
          <w:rStyle w:val="Emphasis"/>
          <w:i w:val="0"/>
        </w:rPr>
        <w:t>finance charges is to pay off your balance in full each month.</w:t>
      </w:r>
    </w:p>
    <w:p w14:paraId="230FE6EE" w14:textId="77777777" w:rsidR="00654A4C" w:rsidRDefault="00654A4C" w:rsidP="00654A4C">
      <w:pPr>
        <w:jc w:val="both"/>
        <w:rPr>
          <w:b/>
        </w:rPr>
      </w:pPr>
    </w:p>
    <w:p w14:paraId="341B0138" w14:textId="77777777" w:rsidR="00654A4C" w:rsidRDefault="00654A4C" w:rsidP="00654A4C">
      <w:pPr>
        <w:jc w:val="both"/>
        <w:rPr>
          <w:rStyle w:val="Emphasis"/>
          <w:i w:val="0"/>
        </w:rPr>
      </w:pPr>
      <w:r>
        <w:rPr>
          <w:b/>
          <w:u w:val="single"/>
        </w:rPr>
        <w:t>Grace Period</w:t>
      </w:r>
      <w:r>
        <w:rPr>
          <w:b/>
        </w:rPr>
        <w:t>:</w:t>
      </w:r>
      <w:r>
        <w:t xml:space="preserve"> The </w:t>
      </w:r>
      <w:r>
        <w:rPr>
          <w:i/>
        </w:rPr>
        <w:t>grace period</w:t>
      </w:r>
      <w:r>
        <w:t xml:space="preserve"> is the amount of time a lender allows before charging you interest on the balance due. The standard is 25 days from the date of the bill before assessing finance charges.  If there is no grace period, finance charges will accrue the moment you make a purchase.  </w:t>
      </w:r>
      <w:r>
        <w:rPr>
          <w:rStyle w:val="Emphasis"/>
          <w:b/>
        </w:rPr>
        <w:t xml:space="preserve">Tip: </w:t>
      </w:r>
      <w:r>
        <w:rPr>
          <w:rStyle w:val="Emphasis"/>
          <w:i w:val="0"/>
        </w:rPr>
        <w:t>Choose a card with a longer grace period so you can stretch your payments out over several weeks.  Record when your bank usually sends out its bills and charge items on an account immediately after the bill goes out.  If your bill is sent out on the 10th of each month and you make a purchase on the 11th, then that item will appear on next month’s bill---allowing you almost a two-month grace period.</w:t>
      </w:r>
    </w:p>
    <w:p w14:paraId="0B0A8322" w14:textId="77777777" w:rsidR="00654A4C" w:rsidRDefault="00654A4C" w:rsidP="00654A4C">
      <w:pPr>
        <w:jc w:val="both"/>
        <w:rPr>
          <w:i/>
        </w:rPr>
      </w:pPr>
    </w:p>
    <w:p w14:paraId="2D557543" w14:textId="77777777" w:rsidR="00654A4C" w:rsidRDefault="001B12F7" w:rsidP="00654A4C">
      <w:pPr>
        <w:jc w:val="both"/>
      </w:pPr>
      <w:r>
        <w:rPr>
          <w:b/>
          <w:u w:val="single"/>
        </w:rPr>
        <w:t xml:space="preserve">Over The Limit </w:t>
      </w:r>
      <w:r w:rsidR="00654A4C">
        <w:rPr>
          <w:b/>
          <w:u w:val="single"/>
        </w:rPr>
        <w:t>Fees</w:t>
      </w:r>
      <w:r>
        <w:rPr>
          <w:b/>
          <w:u w:val="single"/>
        </w:rPr>
        <w:t xml:space="preserve"> and Late Fees</w:t>
      </w:r>
      <w:r w:rsidR="00654A4C">
        <w:rPr>
          <w:b/>
        </w:rPr>
        <w:t>:</w:t>
      </w:r>
      <w:r w:rsidR="00654A4C">
        <w:t xml:space="preserve">  Many issuers charge you an “over the limit fee” to penalize you for exceeding your allowable credit. Also, if you are late with your bill, you will be charged a fee.</w:t>
      </w:r>
    </w:p>
    <w:p w14:paraId="428050E0" w14:textId="77777777" w:rsidR="00654A4C" w:rsidRDefault="00654A4C" w:rsidP="00654A4C">
      <w:pPr>
        <w:jc w:val="both"/>
      </w:pPr>
    </w:p>
    <w:p w14:paraId="4FAB6A6E" w14:textId="77777777" w:rsidR="00561BF3" w:rsidRPr="00654A4C" w:rsidRDefault="00654A4C" w:rsidP="00654A4C">
      <w:pPr>
        <w:jc w:val="both"/>
      </w:pPr>
      <w:r>
        <w:rPr>
          <w:b/>
          <w:u w:val="single"/>
        </w:rPr>
        <w:t>Minimum Payment</w:t>
      </w:r>
      <w:proofErr w:type="gramStart"/>
      <w:r>
        <w:rPr>
          <w:b/>
        </w:rPr>
        <w:t>:</w:t>
      </w:r>
      <w:r>
        <w:t xml:space="preserve">  Some</w:t>
      </w:r>
      <w:proofErr w:type="gramEnd"/>
      <w:r>
        <w:t xml:space="preserve"> issuers set a high monthly minimum payment if they are uncertain of your ability to pay.  Most issuers require you to pay a minimum payment of two percent of the outstanding balance.</w:t>
      </w:r>
    </w:p>
    <w:sectPr w:rsidR="00561BF3" w:rsidRPr="00654A4C">
      <w:pgSz w:w="15840" w:h="12240" w:orient="landscape" w:code="1"/>
      <w:pgMar w:top="864" w:right="720" w:bottom="720" w:left="720" w:header="432" w:footer="432" w:gutter="0"/>
      <w:cols w:num="3" w: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818B" w14:textId="77777777" w:rsidR="00B54857" w:rsidRDefault="00B54857">
      <w:r>
        <w:separator/>
      </w:r>
    </w:p>
  </w:endnote>
  <w:endnote w:type="continuationSeparator" w:id="0">
    <w:p w14:paraId="4BEF9EC3" w14:textId="77777777" w:rsidR="00B54857" w:rsidRDefault="00B5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74D2" w14:textId="77777777" w:rsidR="00B54857" w:rsidRDefault="00B54857">
      <w:r>
        <w:separator/>
      </w:r>
    </w:p>
  </w:footnote>
  <w:footnote w:type="continuationSeparator" w:id="0">
    <w:p w14:paraId="721F2A5E" w14:textId="77777777" w:rsidR="00B54857" w:rsidRDefault="00B54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92"/>
    <w:rsid w:val="000A02C8"/>
    <w:rsid w:val="000B2A10"/>
    <w:rsid w:val="000C2916"/>
    <w:rsid w:val="000E7733"/>
    <w:rsid w:val="001118C5"/>
    <w:rsid w:val="00111C5E"/>
    <w:rsid w:val="00133F5C"/>
    <w:rsid w:val="001B12F7"/>
    <w:rsid w:val="001D39B3"/>
    <w:rsid w:val="001D460C"/>
    <w:rsid w:val="00201DAB"/>
    <w:rsid w:val="002349AF"/>
    <w:rsid w:val="00260E3E"/>
    <w:rsid w:val="002B5B81"/>
    <w:rsid w:val="00351B7F"/>
    <w:rsid w:val="00373CD8"/>
    <w:rsid w:val="003955D2"/>
    <w:rsid w:val="003C25E5"/>
    <w:rsid w:val="003C2CEA"/>
    <w:rsid w:val="003E47E2"/>
    <w:rsid w:val="004A4144"/>
    <w:rsid w:val="004D0AC7"/>
    <w:rsid w:val="00505DF4"/>
    <w:rsid w:val="0053435E"/>
    <w:rsid w:val="00561BF3"/>
    <w:rsid w:val="00581BA7"/>
    <w:rsid w:val="005C4390"/>
    <w:rsid w:val="00601724"/>
    <w:rsid w:val="00654A4C"/>
    <w:rsid w:val="0066597E"/>
    <w:rsid w:val="0067767D"/>
    <w:rsid w:val="006F3FB2"/>
    <w:rsid w:val="007168BA"/>
    <w:rsid w:val="0073061B"/>
    <w:rsid w:val="00731F74"/>
    <w:rsid w:val="00771162"/>
    <w:rsid w:val="00812428"/>
    <w:rsid w:val="00817BC2"/>
    <w:rsid w:val="008B7B10"/>
    <w:rsid w:val="008C149B"/>
    <w:rsid w:val="008E3641"/>
    <w:rsid w:val="008F2AED"/>
    <w:rsid w:val="00901677"/>
    <w:rsid w:val="009232F1"/>
    <w:rsid w:val="00954891"/>
    <w:rsid w:val="00995906"/>
    <w:rsid w:val="00A062CD"/>
    <w:rsid w:val="00A17797"/>
    <w:rsid w:val="00AD3227"/>
    <w:rsid w:val="00AE34C8"/>
    <w:rsid w:val="00AF7451"/>
    <w:rsid w:val="00B454BE"/>
    <w:rsid w:val="00B54857"/>
    <w:rsid w:val="00B74292"/>
    <w:rsid w:val="00BC314A"/>
    <w:rsid w:val="00C16CD3"/>
    <w:rsid w:val="00C35DE7"/>
    <w:rsid w:val="00C53FBC"/>
    <w:rsid w:val="00C61043"/>
    <w:rsid w:val="00C75898"/>
    <w:rsid w:val="00C85813"/>
    <w:rsid w:val="00CF13EF"/>
    <w:rsid w:val="00D56798"/>
    <w:rsid w:val="00DA21B5"/>
    <w:rsid w:val="00DA4A8D"/>
    <w:rsid w:val="00E52B95"/>
    <w:rsid w:val="00E60793"/>
    <w:rsid w:val="00E874C2"/>
    <w:rsid w:val="00EA4C12"/>
    <w:rsid w:val="00EB0990"/>
    <w:rsid w:val="00EE0E6D"/>
    <w:rsid w:val="00EF0713"/>
    <w:rsid w:val="00EF6D7A"/>
    <w:rsid w:val="00F12E27"/>
    <w:rsid w:val="00F3483D"/>
    <w:rsid w:val="00F7131D"/>
    <w:rsid w:val="00FD45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75862B"/>
  <w15:chartTrackingRefBased/>
  <w15:docId w15:val="{E94C3624-AD83-4302-828A-98D33380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4">
    <w:name w:val="heading 4"/>
    <w:basedOn w:val="Normal"/>
    <w:next w:val="Normal"/>
    <w:qFormat/>
    <w:rsid w:val="00B74292"/>
    <w:pPr>
      <w:keepNext/>
      <w:jc w:val="center"/>
      <w:outlineLvl w:val="3"/>
    </w:pPr>
    <w:rPr>
      <w:sz w:val="28"/>
      <w:szCs w:val="20"/>
    </w:rPr>
  </w:style>
  <w:style w:type="paragraph" w:styleId="Heading5">
    <w:name w:val="heading 5"/>
    <w:basedOn w:val="Normal"/>
    <w:next w:val="Normal"/>
    <w:qFormat/>
    <w:rsid w:val="00B74292"/>
    <w:pPr>
      <w:keepNext/>
      <w:jc w:val="center"/>
      <w:outlineLvl w:val="4"/>
    </w:pPr>
    <w:rPr>
      <w:bCs/>
      <w:i/>
      <w:iCs/>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rPr>
  </w:style>
  <w:style w:type="character" w:styleId="Hyperlink">
    <w:name w:val="Hyperlink"/>
    <w:rsid w:val="00B74292"/>
    <w:rPr>
      <w:color w:val="0000FF"/>
      <w:u w:val="single"/>
    </w:rPr>
  </w:style>
  <w:style w:type="paragraph" w:customStyle="1" w:styleId="c1">
    <w:name w:val="c1"/>
    <w:basedOn w:val="Normal"/>
    <w:rsid w:val="00654A4C"/>
    <w:pPr>
      <w:widowControl w:val="0"/>
      <w:snapToGrid w:val="0"/>
      <w:spacing w:line="240" w:lineRule="atLeast"/>
      <w:jc w:val="center"/>
    </w:pPr>
    <w:rPr>
      <w:szCs w:val="20"/>
    </w:rPr>
  </w:style>
  <w:style w:type="paragraph" w:styleId="BalloonText">
    <w:name w:val="Balloon Text"/>
    <w:basedOn w:val="Normal"/>
    <w:link w:val="BalloonTextChar"/>
    <w:rsid w:val="003C2CEA"/>
    <w:rPr>
      <w:rFonts w:ascii="Tahoma" w:hAnsi="Tahoma" w:cs="Tahoma"/>
      <w:sz w:val="16"/>
      <w:szCs w:val="16"/>
    </w:rPr>
  </w:style>
  <w:style w:type="character" w:customStyle="1" w:styleId="BalloonTextChar">
    <w:name w:val="Balloon Text Char"/>
    <w:link w:val="BalloonText"/>
    <w:rsid w:val="003C2CEA"/>
    <w:rPr>
      <w:rFonts w:ascii="Tahoma" w:hAnsi="Tahoma" w:cs="Tahoma"/>
      <w:sz w:val="16"/>
      <w:szCs w:val="16"/>
    </w:rPr>
  </w:style>
  <w:style w:type="paragraph" w:styleId="BodyText">
    <w:name w:val="Body Text"/>
    <w:basedOn w:val="Normal"/>
    <w:link w:val="BodyTextChar"/>
    <w:rsid w:val="00C16CD3"/>
    <w:rPr>
      <w:b/>
      <w:smallCaps/>
      <w:szCs w:val="20"/>
    </w:rPr>
  </w:style>
  <w:style w:type="character" w:customStyle="1" w:styleId="BodyTextChar">
    <w:name w:val="Body Text Char"/>
    <w:link w:val="BodyText"/>
    <w:rsid w:val="00C16CD3"/>
    <w:rPr>
      <w:b/>
      <w:smallCaps/>
      <w:sz w:val="24"/>
    </w:rPr>
  </w:style>
  <w:style w:type="paragraph" w:styleId="Revision">
    <w:name w:val="Revision"/>
    <w:hidden/>
    <w:uiPriority w:val="99"/>
    <w:semiHidden/>
    <w:rsid w:val="00F3483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951641">
      <w:bodyDiv w:val="1"/>
      <w:marLeft w:val="0"/>
      <w:marRight w:val="0"/>
      <w:marTop w:val="0"/>
      <w:marBottom w:val="0"/>
      <w:divBdr>
        <w:top w:val="none" w:sz="0" w:space="0" w:color="auto"/>
        <w:left w:val="none" w:sz="0" w:space="0" w:color="auto"/>
        <w:bottom w:val="none" w:sz="0" w:space="0" w:color="auto"/>
        <w:right w:val="none" w:sz="0" w:space="0" w:color="auto"/>
      </w:divBdr>
    </w:div>
    <w:div w:id="1689407740">
      <w:bodyDiv w:val="1"/>
      <w:marLeft w:val="0"/>
      <w:marRight w:val="0"/>
      <w:marTop w:val="0"/>
      <w:marBottom w:val="0"/>
      <w:divBdr>
        <w:top w:val="none" w:sz="0" w:space="0" w:color="auto"/>
        <w:left w:val="none" w:sz="0" w:space="0" w:color="auto"/>
        <w:bottom w:val="none" w:sz="0" w:space="0" w:color="auto"/>
        <w:right w:val="none" w:sz="0" w:space="0" w:color="auto"/>
      </w:divBdr>
    </w:div>
    <w:div w:id="1786845414">
      <w:bodyDiv w:val="1"/>
      <w:marLeft w:val="0"/>
      <w:marRight w:val="0"/>
      <w:marTop w:val="0"/>
      <w:marBottom w:val="0"/>
      <w:divBdr>
        <w:top w:val="none" w:sz="0" w:space="0" w:color="auto"/>
        <w:left w:val="none" w:sz="0" w:space="0" w:color="auto"/>
        <w:bottom w:val="none" w:sz="0" w:space="0" w:color="auto"/>
        <w:right w:val="none" w:sz="0" w:space="0" w:color="auto"/>
      </w:divBdr>
    </w:div>
    <w:div w:id="1949194388">
      <w:bodyDiv w:val="1"/>
      <w:marLeft w:val="0"/>
      <w:marRight w:val="0"/>
      <w:marTop w:val="0"/>
      <w:marBottom w:val="0"/>
      <w:divBdr>
        <w:top w:val="none" w:sz="0" w:space="0" w:color="auto"/>
        <w:left w:val="none" w:sz="0" w:space="0" w:color="auto"/>
        <w:bottom w:val="none" w:sz="0" w:space="0" w:color="auto"/>
        <w:right w:val="none" w:sz="0" w:space="0" w:color="auto"/>
      </w:divBdr>
    </w:div>
    <w:div w:id="20825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perian.com" TargetMode="Externa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yperlink" Target="http://www.ftc.gov"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sumerfinance.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quifax.com/personal" TargetMode="External"/><Relationship Id="rId4" Type="http://schemas.openxmlformats.org/officeDocument/2006/relationships/webSettings" Target="webSettings.xml"/><Relationship Id="rId9" Type="http://schemas.openxmlformats.org/officeDocument/2006/relationships/hyperlink" Target="https://www.transunion.co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2649F-637D-47B5-9402-B2B551B5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749</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UNDERSTANDING CREDIT CARD TERMS</vt:lpstr>
    </vt:vector>
  </TitlesOfParts>
  <Company>USAF</Company>
  <LinksUpToDate>false</LinksUpToDate>
  <CharactersWithSpaces>4879</CharactersWithSpaces>
  <SharedDoc>false</SharedDoc>
  <HLinks>
    <vt:vector size="30" baseType="variant">
      <vt:variant>
        <vt:i4>2359417</vt:i4>
      </vt:variant>
      <vt:variant>
        <vt:i4>12</vt:i4>
      </vt:variant>
      <vt:variant>
        <vt:i4>0</vt:i4>
      </vt:variant>
      <vt:variant>
        <vt:i4>5</vt:i4>
      </vt:variant>
      <vt:variant>
        <vt:lpwstr>http://www.consumerfinance.gov/</vt:lpwstr>
      </vt:variant>
      <vt:variant>
        <vt:lpwstr/>
      </vt:variant>
      <vt:variant>
        <vt:i4>4915276</vt:i4>
      </vt:variant>
      <vt:variant>
        <vt:i4>9</vt:i4>
      </vt:variant>
      <vt:variant>
        <vt:i4>0</vt:i4>
      </vt:variant>
      <vt:variant>
        <vt:i4>5</vt:i4>
      </vt:variant>
      <vt:variant>
        <vt:lpwstr>https://www.equifax.com/personal</vt:lpwstr>
      </vt:variant>
      <vt:variant>
        <vt:lpwstr/>
      </vt:variant>
      <vt:variant>
        <vt:i4>2621542</vt:i4>
      </vt:variant>
      <vt:variant>
        <vt:i4>6</vt:i4>
      </vt:variant>
      <vt:variant>
        <vt:i4>0</vt:i4>
      </vt:variant>
      <vt:variant>
        <vt:i4>5</vt:i4>
      </vt:variant>
      <vt:variant>
        <vt:lpwstr>https://www.transunion.com/</vt:lpwstr>
      </vt:variant>
      <vt:variant>
        <vt:lpwstr/>
      </vt:variant>
      <vt:variant>
        <vt:i4>4390980</vt:i4>
      </vt:variant>
      <vt:variant>
        <vt:i4>3</vt:i4>
      </vt:variant>
      <vt:variant>
        <vt:i4>0</vt:i4>
      </vt:variant>
      <vt:variant>
        <vt:i4>5</vt:i4>
      </vt:variant>
      <vt:variant>
        <vt:lpwstr>http://www.experian.com/</vt:lpwstr>
      </vt:variant>
      <vt:variant>
        <vt:lpwstr/>
      </vt:variant>
      <vt:variant>
        <vt:i4>4128869</vt:i4>
      </vt:variant>
      <vt:variant>
        <vt:i4>0</vt:i4>
      </vt:variant>
      <vt:variant>
        <vt:i4>0</vt:i4>
      </vt:variant>
      <vt:variant>
        <vt:i4>5</vt:i4>
      </vt:variant>
      <vt:variant>
        <vt:lpwstr>http://www.ftc.gov/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CREDIT CARD TERMS</dc:title>
  <dc:subject/>
  <dc:creator>Carla.Arnold</dc:creator>
  <cp:keywords/>
  <cp:lastModifiedBy>FULTON, ZEN SSgt USAF PACAF 51 FW/JA</cp:lastModifiedBy>
  <cp:revision>13</cp:revision>
  <cp:lastPrinted>2023-05-22T08:09:00Z</cp:lastPrinted>
  <dcterms:created xsi:type="dcterms:W3CDTF">2022-10-25T11:44:00Z</dcterms:created>
  <dcterms:modified xsi:type="dcterms:W3CDTF">2025-08-11T01:47:00Z</dcterms:modified>
</cp:coreProperties>
</file>